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07 215 vom 16. Januar 2008</w:t>
      </w:r>
    </w:p>
    <w:p>
      <w:r>
        <w:t>VS Kantonsgericht, 2008-01-16, DE</w:t>
      </w:r>
    </w:p>
    <w:p>
      <w:r>
        <w:rPr>
          <w:b/>
        </w:rPr>
        <w:t xml:space="preserve">Quelle: </w:t>
      </w:r>
      <w:r>
        <w:t>https://mcp.opencaselaw.ch/entscheid/vs_gerichte_P3 07 215</w:t>
      </w:r>
    </w:p>
    <w:p>
      <w:r>
        <w:t>FR: VS_GERICHTE P3 07 215 du 16 janvier 2008</w:t>
      </w:r>
    </w:p>
    <w:p>
      <w:r>
        <w:t>IT: VS_GERICHTE P3 07 215 del 16 gennaio 2008</w:t>
      </w:r>
    </w:p>
    <w:p>
      <w:pPr>
        <w:pStyle w:val="Heading2"/>
      </w:pPr>
      <w:r>
        <w:t>Regeste</w:t>
      </w:r>
    </w:p>
    <w:p>
      <w:r>
        <w:t>RVJ/ZWR 2008 325 KGE (Beschwerdebehörde) vom 16. Januar 2008 i.S. X. c. Y. Unentgeltlicher Rechtsbeistand im Strafverfahren (Art. 2 Abs. 3 GGAR). Die Gewährung des unentgeltlichen Rechtsbeistands und insbesondere die Bestel- lung eines Offizialanwalts setzen in Strafsachen voraus, dass das Verfahren beson- ders stark in die Rechtspositionen des Betroffenen eingreift. Assistance judiciaire en procédure pénale (art. 2 al. 3 LAJA). L’octroi de l’assistance judiciaire et, en particulier, la désignation d’un avocat d’of- fice en matière pénale supposent que la procédure en cause affecte de manière spé- cialement importante la situation juridique de l’intéressé. Aus den Erwägungen (...) 3. a) Selbst wenn die Voraussetzung der Bedürftigkeit gegeben wäre, kann der unentgeltliche Rechtsbeistand nicht gewährt werden. b) Das Kantonsgericht folgt bezüglich der Auslegung von Art. 2 Abs. 3 GGAR der Rechtsprechung des Bundesgerichts zu Art. 29 Abs. 3 BV. Diese Rechtsprechung unterscheidet nach der Schwere der Straf- drohung drei Fallgruppen: Greift das in Frage stehende Verfahren beson- ders stark in die Rechtspositionen des Betroffenen ein, ist die Bestel- lung eines unentgeltlichen Rechtsbeistandes grundsätzlich geboten.</w:t>
      </w:r>
    </w:p>
    <w:p>
      <w:pPr>
        <w:pStyle w:val="Heading2"/>
      </w:pPr>
      <w:r>
        <w:t>Volltext</w:t>
      </w:r>
    </w:p>
    <w:p>
      <w:r>
        <w:t>RVJ/ZWR 2008 325 KGE (Beschwerdebehörde) vom 16. Januar 2008 i.S. X. c. Y. Unentgeltlicher Rechtsbeistand im Strafverfahren (Art. 2 Abs. 3 GGAR). Die Gewährung des unentgeltlichen Rechtsbeistands und insbesondere die Bestel- lung eines Offizialanwalts setzen in Strafsachen voraus, dass das Verfahren beson- ders stark in die Rechtspositionen des Betroffenen eingreift. Assistance judiciaire en procédure pénale (art. 2 al. 3 LAJA). L’octroi de l’assistance judiciaire et, en particulier, la désignation d’un avocat d’of- fice en matière pénale supposent que la procédure en cause affecte de manière spé- cialement importante la situation juridique de l’intéressé. Aus den Erwägungen (...) 3. a) Selbst wenn die Voraussetzung der Bedürftigkeit gegeben wäre, kann der unentgeltliche Rechtsbeistand nicht gewährt werden. b) Das Kantonsgericht folgt bezüglich der Auslegung von Art. 2 Abs. 3 GGAR der Rechtsprechung des Bundesgerichts zu Art. 29 Abs. 3 BV. Diese Rechtsprechung unterscheidet nach der Schwere der Straf- drohung drei Fallgruppen: Greift das in Frage stehende Verfahren beson- ders stark in die Rechtspositionen des Betroffenen ein, ist die Bestel- lung eines unentgeltlichen Rechtsbeistandes grundsätzlich geboten. Dies gilt bei Strafdrohungen, deren Dauer die Gewährung des bedingten Strafvollzugs ausschliesst. Bei einem relativ schweren Fall droht kein besonders schwerer Eingriff in die Rechte des Gesuchstellers, weshalb für die Gewährung des unentgeltlichen Rechtsbeistandes besondere tatsächliche oder rechtliche Schwierigkeiten gegeben sein müssen, denen der Gesuchsteller alleine nicht gewachsen wäre. Schliesslich unterscheidet das Bundesgericht noch die Fallgruppe der offensichtli- chen Bagatelldelikte, bei denen lediglich eine Busse oder eine geringfü- gige Freiheitsstrafe in Frage kommt und mithin jeglicher verfassungs- mässiger Anspruch auf einen unentgeltlichen Rechtsbeistand verneint wird (BGE 126 I 196 E. 3a; Bundesgerichtsurteil 6B_304/2007 vom 15. August 2007 E. 5.2). Es ist zudem, entgegen der Ansicht des Beschwer- deführers, immer von der konkret drohenden Freiheitsstrafe und nicht von der abstrakten laut Gesetz vorgesehenen Freiheitsstrafe (gesetzli- cher Strafrahmen) auszugehen (ZWR 2006 S. 322). c) Der Beschwerdeführer hat sich nicht über die konkrete Strafdro- hung ausgesprochen. Da das Bezirksgericht für das Strafverfahren KGVS P3 07 215</w:t>
      </w:r>
    </w:p>
    <w:p>
      <w:r>
        <w:t>gegen ihn zuständig ist, dürfte, falls der Beschwerdeführer für schuldig im Sinne von Art. 217 StGB befunden wird, eine allfällige Freiheitsstrafe 24 Monate nicht übersteigen (Art. 12 Ziff. 2 StPO). Dies bedeutet auch, dass die Gewährung des bedingten Strafvollzugs möglich bleibt (Art. 42 StGB). Das Kantonsgericht geht somit im vorliegenden Fall von einem relativ schweren Fall aus. d) Da es sich um einen relativ schweren Fall handelt, müssen besondere tatsächliche oder rechtliche Schwierigkeiten bestehen, damit ein unentgeltlicher Rechtsbeistand gewährt wird. Der Beschwerdeführer bestreitet vorliegend nicht, einen erhebli- chen Teil der Unterhaltsbeiträge nicht bezahlt zu haben. Er hält in sei- ner Beschwerde fest, dass die Frage, ob er in der Zeit, in der er gewisse Unterhaltsbeiträge nicht geleistet hat, über Mittel verfügte, respektive hätte verfügen können, sei entscheidend für die Begründung oder Ver- neinung seiner Strafbarkeit. Die sich stellenden Fragen verursachen keine besonderen Schwierigkeiten tatsächlicher oder rechtlicher Art, denen der Beschwerdeführer alleine nicht gewachsen wäre. Es besteht folglich auch aus diesem Grund kein Anspruch auf einen Offizialanwalt. Die Beschwerde erweist sich somit auch deswegen als unbe- gründet. 326 RVJ/ZWR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